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TableGrid"/>
        <w:tblW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>
        <w:tc>
          <w:tcPr>
            <w:tcW w:w="10173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3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>
            <w:pPr>
              <w:pStyle w:val="ConsPlusNonformat"/>
              <w:jc w:val="both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учреждения культуры</w:t>
            </w:r>
          </w:p>
          <w:p>
            <w:pPr>
              <w:pStyle w:val="ConsPlusNonformat"/>
              <w:jc w:val="both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«Магнитная централизованная клубная система»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noProof/>
              </w:rPr>
            </w:pP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_______________________________ /А.Т. Юнусов/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М.П.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b/>
        </w:rPr>
      </w:pP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ЗАДАНИЕ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казённого учреждения культуры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  <w:rtl w:val="off"/>
        </w:rPr>
        <w:t>4</w:t>
      </w:r>
      <w:r>
        <w:rPr>
          <w:rFonts w:ascii="Times New Roman" w:hAnsi="Times New Roman" w:cs="Times New Roman"/>
          <w:b/>
        </w:rPr>
        <w:t xml:space="preserve"> год и на плановый период 202</w:t>
      </w:r>
      <w:r>
        <w:rPr>
          <w:rFonts w:ascii="Times New Roman" w:hAnsi="Times New Roman" w:cs="Times New Roman"/>
          <w:b/>
          <w:rtl w:val="off"/>
        </w:rPr>
        <w:t>5</w:t>
      </w:r>
      <w:r>
        <w:rPr>
          <w:rFonts w:ascii="Times New Roman" w:hAnsi="Times New Roman" w:cs="Times New Roman"/>
          <w:b/>
        </w:rPr>
        <w:t xml:space="preserve">  и 202</w:t>
      </w:r>
      <w:r>
        <w:rPr>
          <w:rFonts w:ascii="Times New Roman" w:hAnsi="Times New Roman" w:cs="Times New Roman"/>
          <w:b/>
          <w:rtl w:val="off"/>
        </w:rPr>
        <w:t>6</w:t>
      </w:r>
      <w:r>
        <w:rPr>
          <w:rFonts w:ascii="Times New Roman" w:hAnsi="Times New Roman" w:cs="Times New Roman"/>
          <w:b/>
        </w:rPr>
        <w:t xml:space="preserve"> годов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975" w:type="dxa"/>
        <w:tblLook w:val="04A0" w:firstRow="1" w:lastRow="0" w:firstColumn="1" w:lastColumn="0" w:noHBand="0" w:noVBand="1"/>
        <w:tblLayout w:type="fixed"/>
      </w:tblPr>
      <w:tblGrid>
        <w:gridCol w:w="10314"/>
        <w:gridCol w:w="3119"/>
        <w:gridCol w:w="1542"/>
      </w:tblGrid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учреждения: 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униципальное учреждение культуры "Магнитная централизованная клубная система"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>
        <w:trPr>
          <w:trHeight w:val="70" w:hRule="atLeas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  <w:rtl w:val="off"/>
              </w:rPr>
              <w:t>4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муниципального учреждения: </w:t>
            </w:r>
            <w:r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90.01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</w:tr>
      <w:t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>
        <w:trPr>
          <w:trHeight w:val="70" w:hRule="atLeast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учреждения (указывается из базового (отраслевого) перечня): </w:t>
            </w:r>
            <w:r>
              <w:rPr>
                <w:rFonts w:ascii="Times New Roman" w:hAnsi="Times New Roman" w:cs="Times New Roman"/>
                <w:b/>
              </w:rPr>
              <w:t>Учреждение культуры клубного типа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tbl>
      <w:tblPr>
        <w:tblStyle w:val="TableGrid"/>
        <w:tblW w:w="149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874"/>
        <w:gridCol w:w="1719"/>
        <w:gridCol w:w="2388"/>
      </w:tblGrid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услуги: </w:t>
            </w:r>
            <w:r>
              <w:rPr>
                <w:rFonts w:ascii="Times New Roman" w:hAnsi="Times New Roman" w:cs="Times New Roman"/>
                <w:b/>
              </w:rPr>
              <w:t xml:space="preserve">Услуги/работы по организации деятельности клубных формирований и формирований самодеятельного народного творчества (проведение занятий)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494949"/>
                <w:sz w:val="18"/>
                <w:szCs w:val="18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949916О.99.0.ББ78АА00000</w:t>
            </w: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</w:t>
            </w:r>
            <w:r>
              <w:rPr>
                <w:rFonts w:ascii="Times New Roman" w:hAnsi="Times New Roman" w:cs="Times New Roman"/>
                <w:color w:val="000000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 Показатели,  характеризующие  объем  и  (или)  качество государственной услуги:</w:t>
      </w:r>
    </w:p>
    <w:tbl>
      <w:tblPr>
        <w:tblW w:w="1523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6"/>
        <w:gridCol w:w="2835"/>
        <w:gridCol w:w="3827"/>
        <w:gridCol w:w="1533"/>
        <w:gridCol w:w="1444"/>
        <w:gridCol w:w="637"/>
        <w:gridCol w:w="1276"/>
        <w:gridCol w:w="1276"/>
        <w:gridCol w:w="1134"/>
      </w:tblGrid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>
        <w:trPr>
          <w:trHeight w:val="605" w:hRule="atLeast"/>
        </w:trP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3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 коллективов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(концерты, фестивали)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Успехи на фестивалях и конкурсах 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участников клубных формирований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15</w:t>
            </w:r>
          </w:p>
        </w:tc>
      </w:tr>
      <w:tr>
        <w:trPr>
          <w:trHeight w:val="253" w:hRule="atLeast"/>
        </w:trP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0" w:hRule="atLeas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15362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Layout w:type="fixed"/>
      </w:tblPr>
      <w:tblGrid>
        <w:gridCol w:w="14000"/>
        <w:gridCol w:w="1362"/>
      </w:tblGrid>
      <w:tr>
        <w:tc>
          <w:tcPr>
            <w:tcW w:w="14000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пределах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362" w:type="dxa"/>
          </w:tcPr>
          <w:p>
            <w:pPr>
              <w:autoSpaceDE w:val="off"/>
              <w:autoSpaceDN w:val="off"/>
              <w:widowControl w:val="o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276"/>
        <w:gridCol w:w="2835"/>
        <w:gridCol w:w="3827"/>
        <w:gridCol w:w="1560"/>
        <w:gridCol w:w="1417"/>
        <w:gridCol w:w="709"/>
        <w:gridCol w:w="1276"/>
        <w:gridCol w:w="1134"/>
        <w:gridCol w:w="1134"/>
      </w:tblGrid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Разножанровая направленность клубных формирований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Успехи на фестивалях и конкурсах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(награды, звания)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3</w:t>
            </w:r>
          </w:p>
        </w:tc>
      </w:tr>
      <w:tr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тариф)либо порядок ее (его) установления: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680"/>
        <w:gridCol w:w="4416"/>
        <w:gridCol w:w="1680"/>
        <w:gridCol w:w="1683"/>
        <w:gridCol w:w="5850"/>
      </w:tblGrid>
      <w:t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предоставляются бесплатно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>
      <w:pPr>
        <w:pStyle w:val="ConsPlusNonformat"/>
        <w:jc w:val="both"/>
        <w:rPr>
          <w:rFonts w:ascii="Times New Roman" w:hAnsi="Times New Roman" w:cs="Times New Roman"/>
          <w:rtl w:val="off"/>
        </w:rPr>
      </w:pPr>
      <w:r>
        <w:rPr>
          <w:rFonts w:ascii="Times New Roman" w:hAnsi="Times New Roman" w:cs="Times New Roman"/>
        </w:rPr>
        <w:t>- Устав МУК «Магнитная ЦКС» утверждён Постановлением  администрации Магнитного сельского поселения  № 25 от 12.04.2017г.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Устав МУК «Магнитная ЦКС»</w:t>
      </w:r>
      <w:r>
        <w:rPr>
          <w:rFonts w:ascii="Times New Roman" w:hAnsi="Times New Roman" w:cs="Times New Roman"/>
          <w:rtl w:val="off"/>
        </w:rPr>
        <w:t xml:space="preserve"> ( в новой редакции) </w:t>
      </w:r>
      <w:r>
        <w:rPr>
          <w:rFonts w:ascii="Times New Roman" w:hAnsi="Times New Roman" w:cs="Times New Roman"/>
        </w:rPr>
        <w:t xml:space="preserve"> утверждён Постановлением  администрации Магнитного сельского поселения  № </w:t>
      </w:r>
      <w:r>
        <w:rPr>
          <w:rFonts w:ascii="Times New Roman" w:hAnsi="Times New Roman" w:cs="Times New Roman"/>
          <w:rtl w:val="off"/>
        </w:rPr>
        <w:t>97</w:t>
      </w:r>
      <w:r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rtl w:val="off"/>
        </w:rPr>
        <w:t>31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rtl w:val="off"/>
        </w:rPr>
        <w:t>10</w:t>
      </w:r>
      <w:r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  <w:rtl w:val="off"/>
        </w:rPr>
        <w:t>23</w:t>
      </w:r>
      <w:r>
        <w:rPr>
          <w:rFonts w:ascii="Times New Roman" w:hAnsi="Times New Roman" w:cs="Times New Roman"/>
        </w:rPr>
        <w:t>г.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230"/>
        <w:gridCol w:w="5103"/>
        <w:gridCol w:w="2976"/>
      </w:tblGrid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необходимости. Ежедневно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b/>
        </w:rPr>
      </w:pP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2. Сведения о выполняемых работах</w:t>
      </w:r>
    </w:p>
    <w:p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 2</w:t>
      </w:r>
    </w:p>
    <w:tbl>
      <w:tblPr>
        <w:tblStyle w:val="TableGrid"/>
        <w:tblW w:w="149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10874"/>
        <w:gridCol w:w="1719"/>
        <w:gridCol w:w="2388"/>
      </w:tblGrid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работы: </w:t>
            </w:r>
            <w:r>
              <w:rPr>
                <w:rFonts w:ascii="Times New Roman" w:hAnsi="Times New Roman" w:cs="Times New Roman"/>
                <w:b/>
              </w:rPr>
              <w:t>Услуги/работы по организации и проведению культурно-массовых мероприятий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hd w:val="clear" w:color="auto" w:fill="E8F3F7"/>
              </w:rPr>
            </w:pPr>
          </w:p>
          <w:p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949916О.99.0.ББ78АА00000</w:t>
            </w: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работы: Физические лица, юридические лица, 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 характеризующие объем и (или) качество государственной работы: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144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работы: </w:t>
            </w:r>
          </w:p>
        </w:tc>
        <w:tc>
          <w:tcPr>
            <w:tcW w:w="1738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autoSpaceDE w:val="off"/>
        <w:autoSpaceDN w:val="off"/>
        <w:widowControl w:val="off"/>
        <w:jc w:val="bot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211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701"/>
        <w:gridCol w:w="3402"/>
        <w:gridCol w:w="2552"/>
        <w:gridCol w:w="1984"/>
        <w:gridCol w:w="1418"/>
        <w:gridCol w:w="709"/>
        <w:gridCol w:w="1177"/>
        <w:gridCol w:w="1134"/>
        <w:gridCol w:w="1134"/>
      </w:tblGrid>
      <w:t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(2-й год планового периода)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Посещаемость мероприятий  (количество участников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4414</w:t>
            </w:r>
          </w:p>
        </w:tc>
      </w:tr>
      <w:tr>
        <w:tc>
          <w:tcPr>
            <w:tcW w:w="170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 xml:space="preserve">10%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560"/>
        <w:gridCol w:w="3402"/>
        <w:gridCol w:w="2693"/>
        <w:gridCol w:w="1843"/>
        <w:gridCol w:w="1417"/>
        <w:gridCol w:w="709"/>
        <w:gridCol w:w="1276"/>
        <w:gridCol w:w="1134"/>
        <w:gridCol w:w="1134"/>
      </w:tblGrid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"consultantplus://offline/ref=E86AF9771366782C67918822D8AB327731339F87ADD1D560E161FD543E04eEN"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организации и проведению различных культурно-досуговых, информационно-просветительских, гражданско- патриотических мероприятий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653</w:t>
            </w:r>
          </w:p>
        </w:tc>
      </w:tr>
      <w:tr>
        <w:trPr>
          <w:trHeight w:val="584" w:hRule="atLeast"/>
        </w:trPr>
        <w:tc>
          <w:tcPr>
            <w:tcW w:w="156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пределах которых государственное  задание считается выполненным (процентов): </w:t>
      </w:r>
      <w:r>
        <w:rPr>
          <w:rFonts w:ascii="Times New Roman" w:hAnsi="Times New Roman" w:cs="Times New Roman"/>
          <w:b/>
        </w:rPr>
        <w:t>10%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680"/>
        <w:gridCol w:w="4416"/>
        <w:gridCol w:w="1680"/>
        <w:gridCol w:w="1683"/>
        <w:gridCol w:w="5850"/>
      </w:tblGrid>
      <w:t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Муниципальное учреждение культуры “Магнитная централизованная клубная система”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22.02.2022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 w:val="off"/>
              </w:rPr>
              <w:t>Приказ об установлении стоимости билета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государственной услуги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 Нормативные    правовые   акты,   регулирующие   порядок   оказания государственной услуги: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№184-ФЗ от 06.10.1999г. «Об общих принципах законодательных (представительных) исполнительных органов государственной власти субъектов Российской Федерации»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РФ №3612-1 от 09.10.1992г. «Основы законодательства РФ о культуре»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Федеральный Закон №131-ФЗ от 05.10.2003г. «Об общих принципах организации местного самоуправления в Российской Федерации»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главы администрации Агаповского муниципального района № 644 от 21.05.2018г. «Об утверждении Перечня муниципальных услуг (работ), оказываемых (выполняемых) муниципальными учреждениями Агаповского муниципального района»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Устав «Муниципального учреждения культуры Администрации Агаповского муниципального района»утверждён Постановление администрации Агаповского муниципального района №823 от 30.11.2016г.</w:t>
      </w:r>
    </w:p>
    <w:p>
      <w:pPr>
        <w:pStyle w:val="ConsPlusNonformat"/>
        <w:jc w:val="both"/>
        <w:rPr>
          <w:rFonts w:ascii="Times New Roman" w:hAnsi="Times New Roman" w:cs="Times New Roman"/>
          <w:rtl w:val="off"/>
        </w:rPr>
      </w:pPr>
      <w:r>
        <w:rPr>
          <w:rFonts w:ascii="Times New Roman" w:hAnsi="Times New Roman" w:cs="Times New Roman"/>
        </w:rPr>
        <w:t xml:space="preserve">- Устав МУК «Магнитная ЦКС» утверждён Постановлением  администрации Магнитного сельского поселения  № 25 от 12.04.2017г .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Устав МУК «Магнитная ЦКС»</w:t>
      </w:r>
      <w:r>
        <w:rPr>
          <w:rFonts w:ascii="Times New Roman" w:hAnsi="Times New Roman" w:cs="Times New Roman"/>
          <w:rtl w:val="off"/>
        </w:rPr>
        <w:t xml:space="preserve"> ( в новой редакции) </w:t>
      </w:r>
      <w:r>
        <w:rPr>
          <w:rFonts w:ascii="Times New Roman" w:hAnsi="Times New Roman" w:cs="Times New Roman"/>
        </w:rPr>
        <w:t xml:space="preserve"> утверждён Постановлением  администрации Магнитного сельского поселения  № </w:t>
      </w:r>
      <w:r>
        <w:rPr>
          <w:rFonts w:ascii="Times New Roman" w:hAnsi="Times New Roman" w:cs="Times New Roman"/>
          <w:rtl w:val="off"/>
        </w:rPr>
        <w:t>97</w:t>
      </w:r>
      <w:r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rtl w:val="off"/>
        </w:rPr>
        <w:t>31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rtl w:val="off"/>
        </w:rPr>
        <w:t>10</w:t>
      </w:r>
      <w:r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  <w:rtl w:val="off"/>
        </w:rPr>
        <w:t>23</w:t>
      </w:r>
      <w:r>
        <w:rPr>
          <w:rFonts w:ascii="Times New Roman" w:hAnsi="Times New Roman" w:cs="Times New Roman"/>
        </w:rPr>
        <w:t>г.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7230"/>
        <w:gridCol w:w="5103"/>
        <w:gridCol w:w="2976"/>
      </w:tblGrid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сети интернет: на официальном сайте МУК Администрации Агаповского муниципального района; на официальном сайте МУК «Магнитная ЦКС», группа в Контакте «МУК Магнитная ЦКС», группа в Одноклассники МУК “Магнитная ЦКС”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Еженедельно, по необходимости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уличных рекламных зонах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материалы с указанием даты и места оказания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страницах районной газеты «Звезда»,  районная газета «Агаповский вестник»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в СМИ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3. Прочие сведения о государственном задании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</w:p>
    <w:p>
      <w:pPr>
        <w:pStyle w:val="ConsPlusNonformat"/>
        <w:jc w:val="both"/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  <w:u w:val="single" w:color="auto"/>
        </w:rPr>
        <w:t>Ликвидация учреждения, реорганизация учреждения, нарушение сроков предоставления финансовой и документальной отчётности, невыполнение требований, установленных настоящим муниципальным заданием.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Иная  информация,  необходимая для выполнения (контроля за выполнением)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государственного задания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контроля за выполнением государственного задания</w:t>
      </w:r>
    </w:p>
    <w:tbl>
      <w:tblPr>
        <w:tblW w:w="15168" w:type="dxa"/>
        <w:tblInd w:w="62" w:type="dxa"/>
        <w:tblLook w:val="0000" w:firstRow="0" w:lastRow="0" w:firstColumn="0" w:lastColumn="0" w:noHBand="0" w:noVBand="0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6521"/>
        <w:gridCol w:w="4111"/>
        <w:gridCol w:w="4536"/>
      </w:tblGrid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Муниципальное управление культуры Администрации Агаповского муниципального района, осуществляющие контроль за выполнением государственного задания</w:t>
            </w:r>
          </w:p>
        </w:tc>
      </w:tr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>
        <w:trPr>
          <w:trHeight w:val="1598" w:hRule="atLeas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контроль: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оперативный контроль (по выявленным проблемам, фактам и жалобам, касающимся качества предоставления услуг);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контроль мероприятий (анализ и оценка проведённого мероприятия);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итоговый контроль (анализ деятельности учреждения по результатам года).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услуг.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проведении мероприятий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директором учреждения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контроль: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мониторинга основных показателей работы учреждения за определённый период (отчёты по направлениям работы, сведения, информации, отчёт формы 7-НК);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 обращения и жалоб граждан, поступивших в учреждение,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Плановые проверки по проверке исполнения государственного задания на предоставление государственных услуг и контроля исполнения государственных заданий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жалоб со стороны потребителей услуг</w:t>
            </w:r>
          </w:p>
          <w:p>
            <w:pPr>
              <w:autoSpaceDE w:val="off"/>
              <w:autoSpaceDN w:val="off"/>
              <w:contextualSpacing/>
              <w:widowControl w:val="o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контрольные мероприятия проводятся ежеквартально, внеплановые – по поступлению жалоб на качество услуг. По запросу.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 культуры Администрации Агаповского муниципального района</w:t>
            </w:r>
          </w:p>
          <w:p>
            <w:pPr>
              <w:autoSpaceDE w:val="off"/>
              <w:autoSpaceDN w:val="off"/>
              <w:contextualSpacing/>
              <w:widowControl w:val="off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районного организационно-методического центра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 w:color="auto"/>
        </w:rPr>
        <w:t>утверждённая форма отчёта о выполнении муниципального задания</w:t>
      </w:r>
    </w:p>
    <w:p>
      <w:pPr>
        <w:pStyle w:val="ConsPlusNonformat"/>
        <w:jc w:val="both"/>
        <w:rPr>
          <w:rFonts w:ascii="Times New Roman" w:hAnsi="Times New Roman" w:cs="Times New Roman"/>
          <w:u w:val="single" w:color="auto"/>
        </w:rPr>
      </w:pPr>
      <w:r>
        <w:rPr>
          <w:rFonts w:ascii="Times New Roman" w:hAnsi="Times New Roman" w:cs="Times New Roman"/>
        </w:rPr>
        <w:t xml:space="preserve">4.1.  Периодичность  представления  отчетов  о  выполнении государственного задания </w:t>
      </w:r>
      <w:r>
        <w:rPr>
          <w:rFonts w:ascii="Times New Roman" w:hAnsi="Times New Roman" w:cs="Times New Roman"/>
          <w:b/>
          <w:u w:val="single" w:color="auto"/>
        </w:rPr>
        <w:t>за год</w:t>
      </w:r>
    </w:p>
    <w:p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  <w:r>
        <w:rPr>
          <w:rFonts w:ascii="Times New Roman" w:hAnsi="Times New Roman" w:cs="Times New Roman"/>
          <w:b/>
          <w:u w:val="single" w:color="auto"/>
        </w:rPr>
        <w:t>не позднее 10-го числа следующего за отчётным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задания </w:t>
      </w:r>
      <w:r>
        <w:rPr>
          <w:rFonts w:ascii="Times New Roman" w:hAnsi="Times New Roman" w:cs="Times New Roman"/>
          <w:u w:val="single" w:color="auto"/>
        </w:rPr>
        <w:t>нет</w:t>
      </w:r>
    </w:p>
    <w:p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 </w:t>
      </w:r>
      <w:r>
        <w:rPr>
          <w:u w:val="single" w:color="auto"/>
        </w:rPr>
        <w:t>нет</w:t>
      </w:r>
    </w:p>
    <w:p>
      <w:pPr>
        <w:pStyle w:val="ConsPlusNonformat"/>
        <w:jc w:val="both"/>
        <w:rPr>
          <w:u w:val="single" w:color="auto"/>
        </w:rPr>
      </w:pPr>
    </w:p>
    <w:p>
      <w:pPr>
        <w:pStyle w:val="ConsPlusNonformat"/>
        <w:ind w:left="567" w:right="563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sectPr>
      <w:pgSz w:w="16838" w:h="11905" w:orient="landscape"/>
      <w:pgMar w:top="426" w:right="1134" w:bottom="284" w:left="1134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1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pPr>
      <w:autoSpaceDE w:val="off"/>
      <w:autoSpaceDN w:val="off"/>
      <w:widowControl w:val="off"/>
      <w:spacing w:after="0" w:line="240" w:lineRule="auto"/>
    </w:pPr>
    <w:rPr>
      <w:lang w:eastAsia="ru-RU"/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Times New Roman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</cp:revision>
  <dcterms:created xsi:type="dcterms:W3CDTF">2015-07-27T05:12:00Z</dcterms:created>
  <dcterms:modified xsi:type="dcterms:W3CDTF">2024-01-25T06:04:40Z</dcterms:modified>
  <cp:lastPrinted>2020-02-07T09:50:00Z</cp:lastPrinted>
  <cp:version>0900.0000.01</cp:version>
</cp:coreProperties>
</file>